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5D6FF7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F7" w:rsidRDefault="005D6FF7">
            <w:pPr>
              <w:spacing w:line="1" w:lineRule="auto"/>
            </w:pPr>
            <w:bookmarkStart w:id="0" w:name="__bookmark_1"/>
            <w:bookmarkEnd w:id="0"/>
          </w:p>
        </w:tc>
      </w:tr>
      <w:tr w:rsidR="005D6FF7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F7" w:rsidRDefault="005D6FF7">
            <w:pPr>
              <w:spacing w:line="1" w:lineRule="auto"/>
            </w:pPr>
          </w:p>
        </w:tc>
      </w:tr>
      <w:tr w:rsidR="005D6FF7" w:rsidRPr="00DF4A7E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D6FF7" w:rsidRPr="00DF4A7E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1F3D96">
                  <w:pPr>
                    <w:pStyle w:val="NormalWeb"/>
                    <w:jc w:val="center"/>
                    <w:divId w:val="92025863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7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SERVICO AUTONOMO MUNICIPAL DE AGUAS E ESGOTO - SAMAE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ATA Pregão Presencial Nº. 3/2020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D6FF7" w:rsidRPr="00DF4A7E" w:rsidRDefault="005D6FF7">
            <w:pPr>
              <w:spacing w:line="1" w:lineRule="auto"/>
              <w:rPr>
                <w:lang w:val="pt-BR"/>
              </w:rPr>
            </w:pPr>
          </w:p>
        </w:tc>
      </w:tr>
      <w:tr w:rsidR="005D6FF7" w:rsidRPr="00DF4A7E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F7" w:rsidRDefault="005D6FF7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D6FF7" w:rsidRPr="00DF4A7E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DF4A7E">
                  <w:pPr>
                    <w:pStyle w:val="NormalWeb"/>
                    <w:spacing w:line="275" w:lineRule="atLeast"/>
                    <w:ind w:firstLine="700"/>
                    <w:jc w:val="both"/>
                    <w:divId w:val="82458598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Às 09h 05min</w:t>
                  </w:r>
                  <w:r w:rsidR="001F3D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19/03/2020, na Sala de Licitações, situada na Avenida Getúlio Vargas, nº. 700, Centro, em Timbó/SC, realizou-se sessão pública para recebimento e abertura dos envelopes, contendo as propostas de preços e a documentação de habilitação,</w:t>
                  </w:r>
                  <w:r w:rsidR="001F3D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apresentados em razão do certame licitatório na modalidade de Pregão Presencial em referência, com o objetivo de FORNECIMENTO, GARANTIA E ASSISTÊNCIA TÉCNICA DE 02 (DOIS) VEÍCULOS COM CARROCERIA, NOVOS, ZERO KM, ANO MÍNIMO 2019, MODELO 2020, TRANSMISSÃO M</w:t>
                  </w:r>
                  <w:r w:rsidR="001F3D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ANUAL COM CARROCERIAS EM MADEIRA PARA ATENDER ÀS NECESSIDADES DO SERVIÇO AUTÔNOMO MUNICIPAL DE ÁGUA E ESGOTO - SAMAE. Estiveram presentes o Pregoeiro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Messias Rodrigues Vargas</w:t>
                  </w:r>
                  <w:r w:rsidR="001F3D9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D6FF7" w:rsidRPr="00DF4A7E" w:rsidRDefault="005D6FF7">
            <w:pPr>
              <w:spacing w:line="1" w:lineRule="auto"/>
              <w:rPr>
                <w:lang w:val="pt-BR"/>
              </w:rPr>
            </w:pPr>
          </w:p>
        </w:tc>
      </w:tr>
      <w:tr w:rsidR="005D6FF7" w:rsidRPr="00DF4A7E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5D6FF7" w:rsidRDefault="005D6FF7">
            <w:pPr>
              <w:rPr>
                <w:vanish/>
              </w:rPr>
            </w:pPr>
            <w:bookmarkStart w:id="2" w:name="__bookmark_8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5D6FF7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5D6FF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KARINE KASPAREIT</w:t>
                  </w:r>
                </w:p>
              </w:tc>
            </w:tr>
          </w:tbl>
          <w:p w:rsidR="005D6FF7" w:rsidRDefault="005D6FF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D6FF7" w:rsidRPr="00DF4A7E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1F3D96">
                  <w:pPr>
                    <w:pStyle w:val="NormalWeb"/>
                    <w:spacing w:line="275" w:lineRule="atLeast"/>
                    <w:ind w:firstLine="700"/>
                    <w:jc w:val="both"/>
                    <w:divId w:val="20567850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Que subscrevem designados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nº. </w:t>
                  </w:r>
                  <w:r w:rsidR="00DF4A7E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1788/2020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Presente(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também, o(s) representante(s) da(s) sociedade(s) empresária(s) licitante(s), conforme relação abaixo:</w:t>
                  </w:r>
                </w:p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D6FF7" w:rsidRDefault="005D6FF7">
            <w:pPr>
              <w:rPr>
                <w:vanish/>
              </w:rPr>
            </w:pPr>
            <w:bookmarkStart w:id="3" w:name="__bookmark_9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5D6FF7" w:rsidRPr="00DF4A7E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Pr="00DF4A7E" w:rsidRDefault="001F3D96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DF4A7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DF4A7E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5D6FF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POWER IMPORTS VEICULOS LTDA</w:t>
                  </w:r>
                </w:p>
              </w:tc>
            </w:tr>
            <w:tr w:rsidR="005D6FF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BARI IMPORTS VEICULOS LTDA</w:t>
                  </w:r>
                </w:p>
              </w:tc>
            </w:tr>
          </w:tbl>
          <w:p w:rsidR="005D6FF7" w:rsidRDefault="005D6FF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D6FF7" w:rsidRPr="00DF4A7E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1F3D96">
                  <w:pPr>
                    <w:pStyle w:val="NormalWeb"/>
                    <w:spacing w:line="275" w:lineRule="atLeast"/>
                    <w:ind w:firstLine="700"/>
                    <w:jc w:val="both"/>
                    <w:divId w:val="209230888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D6FF7" w:rsidRDefault="005D6FF7">
            <w:pPr>
              <w:rPr>
                <w:vanish/>
              </w:rPr>
            </w:pPr>
            <w:bookmarkStart w:id="4" w:name="__bookmark_10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5D6FF7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5D6FF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MARLON CESAR PEREIRA</w:t>
                  </w:r>
                </w:p>
              </w:tc>
            </w:tr>
            <w:tr w:rsidR="005D6FF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BIANCA REGINA KATH SCHULTE</w:t>
                  </w:r>
                </w:p>
              </w:tc>
            </w:tr>
          </w:tbl>
          <w:p w:rsidR="005D6FF7" w:rsidRDefault="005D6FF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D6FF7" w:rsidRPr="00DF4A7E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DF4A7E" w:rsidRDefault="00DF4A7E">
                  <w:pPr>
                    <w:pStyle w:val="NormalWeb"/>
                    <w:spacing w:line="275" w:lineRule="atLeast"/>
                    <w:ind w:firstLine="700"/>
                    <w:jc w:val="both"/>
                    <w:divId w:val="11178006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1F3D96">
                  <w:pPr>
                    <w:pStyle w:val="NormalWeb"/>
                    <w:spacing w:line="275" w:lineRule="atLeast"/>
                    <w:ind w:firstLine="700"/>
                    <w:jc w:val="both"/>
                    <w:divId w:val="11178006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Dando início à sessão, o pregoeiro recebeu as declarações de cumprimento dos requisitos de habilitação, bem como os envelopes contendo as propostas de preços e a documentação de habilitação. Em seguida o pregoeiro abriu os envelopes contendo as propostas 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 preços e realizou a classificação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empresa(s), cujos valores foram os seguintes:</w:t>
                  </w:r>
                </w:p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D6FF7" w:rsidRDefault="005D6FF7">
            <w:pPr>
              <w:rPr>
                <w:vanish/>
              </w:rPr>
            </w:pPr>
            <w:bookmarkStart w:id="5" w:name="__bookmark_11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3379"/>
              <w:gridCol w:w="3379"/>
              <w:gridCol w:w="1871"/>
            </w:tblGrid>
            <w:tr w:rsidR="005D6FF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Descrição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Nome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Razão</w:t>
                  </w:r>
                  <w:proofErr w:type="spellEnd"/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</w:tr>
            <w:tr w:rsidR="005D6FF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Pr="00DF4A7E" w:rsidRDefault="001F3D96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VEÍCULO COM CARROCERIA NOVO COM AS SEGUINTES ESPECIFICAÇÕES MÍNIMAS: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ANO 2019 OU SUPERIOR, MODELO 2020;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COR BRANCA;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ZERO QUILOMETRO, SEM REGISTRO DE PROPRIEDADE ANTERIOR;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MOTOR DIESEL 04 CILINDROS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TURBO, COM SISTEMA DE INJEÇÃO ELETRÔNICA, COM POTÊNCIA MÍNIMA DE 130 CV;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TRAÇÃO 4 X 2;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TRANSMISSÃO MANUAL DE NO MÍNIMO 05 (CINCO) VELOCIDADES À FRENTE E 01 (UMA) A RÉ;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DIREÇÃO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HIDRÁULICA;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COM AR-CONDICIONADO;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SISTEMA DE SOM COMPLETO (RÁDIO, USB E ALTOS FALANTES)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VIDROS ELÉTRICOS E INSULFILM LATERAIS E TRASEIROS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CABINE EM AÇO COM CAPACIDADE MÍNIMA PARA 03 PESSOAS, SENDO 01 MOTORISTA E DOIS PASSAGEIROS, COM DUAS PORTAS;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BANCO DO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MOTORISTA ERGONÔMICO COM REGULAGENS;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TAPETES DE BORRACHA;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CARGA ÚTIL MÍNIMA DE 1600KG;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BARRA ESTABILIZADORA DIANTEIRA;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CONJUNTO COMPLETO DEVERÁ CONTEMPLAR MONTAGEM ESTÉTICA E COMPACTA, A FIM DE EVITAR ESPAÇOS OCIOSOS ENTRE A CABINE E O EQUIPAMENTO E O FIN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AL DAS LONGARINAS DO CHASSI E O EQUIPAMENTO. OS SERVIÇOS DE MODIFICAÇÕES E/OU ALTERAÇÕES REALIZADAS SERÃO DE RESPONSABILIDADE DA LICITANTE VENCEDORA E DEVERÃO ATENDER AS LEGISLAÇÕES VIGENTES.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EQUIPAMENTOS OBRIGATÓRIOS DE SEGURANÇA DE ACORDO COM A LEGISLAÇÃ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O VIGENTE;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CARROCERIAS COM AS SEGUINTES CARACTERÍSTICAS MÍNIMAS: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CARROCERIA ABERTA: - CARROCERIA NOVA EM MADEIRA DE LEI, ABERTA, ENTREGUE E MONTADA NO VEÍCULO.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LARGURA MÁXIMA PERMITIDA POR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LEI.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MEDIDAS MÍNIMAS DE 3,00M DE COMPRIMENTO X 1,80M DE LARGURA X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0,40M DE ALTURA.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A CARROCERIA DEVE SER HOMOLOGADA PELO DETRAN SOBRE O CHASSI DO VEÍCULO OFERTADO. - DIMENSÕES EXTERNAS: - COMPRIMENTO MÁXIMO PERMITIDO POR LEI SEM ALONGAR O CHASSI. CONSIDERANDO DEIXAR ESPAÇO ENTRE A CARROCERIA E A CABINE, DE NO MÍNIMO 50M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M.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O COMPRIMENTO DA CARROCERIA DEPENDERÁ DO VEÍCULO OFERTADO;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OBSERVAR NA CONFECÇÃO QUE SUA LARGURA NÃO OBSTRUA A VISÃO DO MOTORISTA ATRAVÉS DO ESPELHO RETROVISOR. A LARGURA DA CARROCERIA DEPENDERÁ DO VEÍCULO OFERTADO;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MALHAL RIPADO NA ALTURA DA CABINE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DO VEÍCULO OFERTADO. AS LATERAIS E TRASEIRA RIPADAS DEVEM OBEDECER A ALTURA CONSIDERADA, 400 MM.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PINTURA EM ESMALTE SINTÉTICO;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APLICAÇÃO DE VERNIZ;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CARROCERIA PINTADA NA COR PREDOMINANTE BRANCA E DETALHES DEGRADE NA COR AZUL, PARA COMBINAÇÃO DE CORES NA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CARROCERIA.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MADEIRA TODA LISA;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TAMPAS DE FECHAMENTO PERIFÉRICO INTEIRIÇAS NA ALTURA DE 300MM;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TAMPAS LATERAIS E TRASEIRA REBATÍVEIS;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CANTOS COM FECHAMENTO ATRAVÉS DE PINOS COM CORRENTES;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CANTONEIRA DE FERRO;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FUEIROS DE FERRO COM FUNDO ANTIFERRUGEM;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U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M COROTE PARA ÁGUA DE 15 LITROS, SOB O PISO;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GRAMPOS PARA FIXAÇÃO NO CHASSI;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APARA-BARRO TRASEIROS COM BORRACHAS INDIVIDUAIS;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ASSOALHO EM MADEIRA DE LEI, MACHO E FÊMEA, DE NO MÍNIMO 23MM, LIXADO E INSTALADO; - AS TAMPAS, BARRAS DE TAMPAS E MALHAL EM MAD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EIRA DE LEI; - SINALIZAÇÕES EXTERNAS CONFORME NORMAS DO DENATRAN; E - DEMAIS EQUIPAMENTOS E ACESSÓRIOS OBRIGATÓRIOS DE ACORDO COM AS NORMAS VIGENTES EXIGIDAS PELO CÓDIGO DE TRÂNSITO BRASILEIRO.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A CARROCERIA DEVERÁ SER ENTREGUE INSTALADA SOBRE O CHASSI.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TR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EINAMENTO NA ENTREGA DO VEÍCULO.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POWER IMPORTS VEICULOS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100.500,00</w:t>
                  </w:r>
                </w:p>
              </w:tc>
            </w:tr>
            <w:tr w:rsidR="005D6FF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Pr="00DF4A7E" w:rsidRDefault="001F3D96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VEÍCULO COM CARROCERIA NOVO COM AS SEGUINTES ESPECIFICAÇÕES MÍNIMAS: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ANO 2019 OU SUPERIOR, MODELO 2020;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COR BRANCA;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ZERO QUILOMETRO, SEM REGISTRO DE PROPRIEDADE ANTERIOR;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MOTOR DIES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EL 04 CILINDROS TURBO, COM SISTEMA DE INJEÇÃO ELETRÔNICA, COM POTÊNCIA MÍNIMA DE 130 CV;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TRAÇÃO 4 X 2;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TRANSMISSÃO MANUAL DE NO MÍNIMO 05 (CINCO) VELOCIDADES À FRENTE E 01 (UMA) A RÉ;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DIREÇÃO HIDRÁULICA;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COM AR-CONDICIONADO;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SISTEMA DE SOM COMPLETO (RÁDIO,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USB E ALTOS FALANTES)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VIDROS ELÉTRICOS E INSULFILM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 xml:space="preserve">LATERAIS E TRASEIROS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CABINE EM AÇO COM CAPACIDADE MÍNIMA PARA 03 PESSOAS, SENDO 01 MOTORISTA E DOIS PASSAGEIROS, COM DUAS PORTAS;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BANCO DO MOTORISTA ERGONÔMICO COM REGULAGENS;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TAPETES DE BORRACHA;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CARGA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ÚTIL MÍNIMA DE 1600KG;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BARRA ESTABILIZADORA DIANTEIRA;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CONJUNTO COMPLETO DEVERÁ CONTEMPLAR MONTAGEM ESTÉTICA E COMPACTA, A FIM DE EVITAR ESPAÇOS OCIOSOS ENTRE A CABINE E O EQUIPAMENTO E O FINAL DAS LONGARINAS DO CHASSI E O EQUIPAMENTO. OS SERVIÇOS DE MODIF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ICAÇÕES E/OU ALTERAÇÕES REALIZADAS SERÃO DE RESPONSABILIDADE DA LICITANTE VENCEDORA E DEVERÃO ATENDER AS LEGISLAÇÕES VIGENTES.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EQUIPAMENTOS OBRIGATÓRIOS DE SEGURANÇA DE ACORDO COM A LEGISLAÇÃO VIGENTE;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CARROCERIAS COM AS SEGUINTES CARACTERÍSTICAS MÍNIMAS: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CARROCERIA ABERTA: - CARROCERIA NOVA EM MADEIRA DE LEI, ABERTA, ENTREGUE E MONTADA NO VEÍCULO.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LARGURA MÁXIMA PERMITIDA POR LEI.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MEDIDAS MÍNIMAS DE 3,00M DE COMPRIMENTO X 1,80M DE LARGURA X 0,40M DE ALTURA.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A CARROCERIA DEVE SER HOMOLOGADA PELO DETRAN SO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BRE O CHASSI DO VEÍCULO OFERTADO. - DIMENSÕES EXTERNAS: - COMPRIMENTO MÁXIMO PERMITIDO POR LEI SEM ALONGAR O CHASSI. CONSIDERANDO DEIXAR ESPAÇO ENTRE A CARROCERIA E A CABINE, DE NO MÍNIMO 50MM.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 xml:space="preserve">O COMPRIMENTO DA CARROCERIA DEPENDERÁ DO VEÍCULO OFERTADO;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O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BSERVAR NA CONFECÇÃO QUE SUA LARGURA NÃO OBSTRUA A VISÃO DO MOTORISTA ATRAVÉS DO ESPELHO RETROVISOR. A LARGURA DA CARROCERIA DEPENDERÁ DO VEÍCULO OFERTADO;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MALHAL RIPADO NA ALTURA DA CABINE DO VEÍCULO OFERTADO. AS LATERAIS E TRASEIRA RIPADAS DEVEM OBEDECE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R A ALTURA CONSIDERADA, 400 MM.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PINTURA EM ESMALTE SINTÉTICO;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APLICAÇÃO DE VERNIZ;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CARROCERIA PINTADA NA COR PREDOMINANTE BRANCA E DETALHES DEGRADE NA COR AZUL, PARA COMBINAÇÃO DE CORES NA CARROCERIA.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MADEIRA TODA LISA;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TAMPAS DE FECHAMENTO PERIFÉRICO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INTEIRIÇAS NA ALTURA DE 300MM;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TAMPAS LATERAIS E TRASEIRA REBATÍVEIS;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CANTOS COM FECHAMENTO ATRAVÉS DE PINOS COM CORRENTES;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CANTONEIRA DE FERRO;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FUEIROS DE FERRO COM FUNDO ANTIFERRUGEM;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UM COROTE PARA ÁGUA DE 15 LITROS, SOB O PISO;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GRAMPOS PARA FIXAÇÃ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O NO CHASSI;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APARA-BARRO TRASEIROS COM BORRACHAS INDIVIDUAIS;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 xml:space="preserve">ASSOALHO EM MADEIRA DE LEI, MACHO E FÊMEA, DE NO MÍNIMO 23MM, LIXADO E INSTALADO; - AS TAMPAS, BARRAS DE TAMPAS E MALHAL EM MADEIRA DE LEI; - SINALIZAÇÕES EXTERNAS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CONFORME NORMAS DO DENATRAN;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E - DEMAIS EQUIPAMENTOS E ACESSÓRIOS OBRIGATÓRIOS DE ACORDO COM AS NORMAS VIGENTES EXIGIDAS PELO CÓDIGO DE TRÂNSITO BRASILEIRO. 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A CARROCERIA DEVERÁ SER ENTREGUE INSTALADA SOBRE O CHASSI.</w:t>
                  </w:r>
                  <w:r w:rsidRPr="00DF4A7E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br/>
                    <w:t>TREINAMENTO NA ENTREGA DO VEÍCULO.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BARI IMPORTS VEICULOS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105.000,00</w:t>
                  </w:r>
                </w:p>
              </w:tc>
            </w:tr>
          </w:tbl>
          <w:p w:rsidR="005D6FF7" w:rsidRDefault="005D6FF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5D6FF7" w:rsidRPr="00DF4A7E">
              <w:tc>
                <w:tcPr>
                  <w:tcW w:w="934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00000" w:rsidRDefault="001F3D96" w:rsidP="00DF4A7E">
                  <w:pPr>
                    <w:pStyle w:val="NormalWeb"/>
                    <w:spacing w:line="275" w:lineRule="atLeast"/>
                    <w:jc w:val="both"/>
                    <w:divId w:val="141493319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1F3D96" w:rsidP="00DF4A7E">
                  <w:pPr>
                    <w:pStyle w:val="NormalWeb"/>
                    <w:spacing w:line="275" w:lineRule="atLeast"/>
                    <w:ind w:firstLine="700"/>
                    <w:jc w:val="both"/>
                    <w:divId w:val="141493319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representante(s) da(s) licitante(s), nenhuma falha foi observada em relação a(s) mesma(s). Em continuidade ao certame abriu-se a fase de lances verbais e de nego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ciação direta com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licitante(s) classificad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a(s) conforme os critérios estabelecidos no edital.</w:t>
                  </w:r>
                </w:p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D6FF7" w:rsidRPr="00DF4A7E" w:rsidRDefault="005D6FF7">
            <w:pPr>
              <w:spacing w:line="1" w:lineRule="auto"/>
              <w:rPr>
                <w:lang w:val="pt-BR"/>
              </w:rPr>
            </w:pPr>
          </w:p>
        </w:tc>
      </w:tr>
      <w:tr w:rsidR="005D6FF7" w:rsidRPr="00DF4A7E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5D6FF7" w:rsidRDefault="005D6FF7">
            <w:pPr>
              <w:rPr>
                <w:vanish/>
              </w:rPr>
            </w:pPr>
            <w:bookmarkStart w:id="6" w:name="__bookmark_12"/>
            <w:bookmarkEnd w:id="6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5061"/>
              <w:gridCol w:w="1700"/>
              <w:gridCol w:w="1700"/>
            </w:tblGrid>
            <w:tr w:rsidR="005D6FF7" w:rsidRPr="00DF4A7E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7" w:name="_Toc1.0"/>
                <w:bookmarkEnd w:id="7"/>
                <w:p w:rsidR="005D6FF7" w:rsidRDefault="001F3D96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"1.0" \f C \l "1"</w:instrText>
                  </w:r>
                  <w:r>
                    <w:fldChar w:fldCharType="end"/>
                  </w: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5D6FF7" w:rsidRPr="00DF4A7E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F4A7E" w:rsidRDefault="001F3D96">
                        <w:pPr>
                          <w:divId w:val="169557084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1: VEÍCULO COM CARROCERIA NOVO COM AS SEGUINTES ESPECIFICAÇÕES MÍNIMAS: ANO 2019 OU SUPERIOR, MODELO 2020; COR BRANCA; ZERO QUILOMETRO, SEM REGISTRO DE PROPRIEDADE ANTERIOR; MOTOR DIESEL 04 CILINDROS TURBO, COM SISTEMA DE INJEÇÃO ELETRÔNICA, COM POTÊN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CIA MÍNIMA DE 130 CV; TRAÇÃO 4 X 2; TRANSMISSÃO MANUAL DE NO MÍNIMO 05 (CINCO) VELOCIDADES À FRENTE E 01 (UMA) A RÉ; DIREÇÃO HIDRÁULICA; COM AR-CONDICIONADO; SISTEMA DE SOM COMPLETO (RÁDIO, USB E ALTOS FALANTES) VIDROS ELÉTRICOS E INSULFILM LATERAIS E TRAS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EIROS CABINE EM AÇO COM CAPACIDADE MÍNIMA PARA 03 PESSOAS, SENDO 01 MOTORISTA E DOIS PASSAGEIROS, COM DUAS PORTAS; BANCO DO MOTORISTA ERGONÔMICO COM REGULAGENS; TAPETES DE BORRACHA; CARGA ÚTIL MÍNIMA DE 1600KG; BARRA ESTABILIZADORA DIANTEIRA; CONJUNTO COMP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LETO DEVERÁ CONTEMPLAR MONTAGEM ESTÉTICA E COMPACTA, A FIM DE EVITAR ESPAÇOS OCIOSOS ENTRE A CABINE E O EQUIPAMENTO E O FINAL DAS LONGARINAS DO CHASSI E O EQUIPAMENTO. OS SERVIÇOS DE MODIFICAÇÕES E/OU ALTERAÇÕES REALIZADAS SERÃO DE RESPONSABILIDADE DA LICI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TANTE VENCEDORA E DEVERÃO ATENDER AS LEGISLAÇÕES VIGENTES. EQUIPAMENTOS OBRIGATÓRIOS DE SEGURANÇA DE ACORDO COM A LEGISLAÇÃO VIGENTE; CARROCERIAS COM AS SEGUINTES CARACTERÍSTICAS MÍNIMAS: CARROCERIA ABERTA: - CARROCERIA NOVA EM MADEIRA DE LEI, ABERTA, ENTR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EGUE E MONTADA NO VEÍCULO. LARGURA MÁXIMA PERMITIDA POR LEI. MEDIDAS MÍNIMAS DE 3,00M DE COMPRIMENTO X 1,80M DE LARGURA X 0,40M DE ALTURA. A CARROCERIA DEVE SER HOMOLOGADA PELO DETRAN SOBRE O CHASSI DO VEÍCULO OFERTADO. - DIMENSÕES EXTERNAS: - COMPRIMENTO 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MÁXIMO PERMITIDO POR LEI SEM ALONGAR O CHASSI. CONSIDERANDO DEIXAR ESPAÇO ENTRE A CARROCERIA E A CABINE, DE NO MÍNIMO 50MM. O COMPRIMENTO DA CARROCERIA DEPENDERÁ DO VEÍCULO OFERTADO; OBSERVAR NA CONFECÇÃO QUE SUA LARGURA NÃO OBSTRUA A VISÃO DO MOTORISTA AT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RAVÉS DO ESPELHO RETROVISOR. A LARGURA DA CARROCERIA DEPENDERÁ DO VEÍCULO OFERTADO; MALHAL RIPADO NA ALTURA DA CABINE DO VEÍCULO OFERTADO. AS LATERAIS E TRASEIRA RIPADAS DEVEM OBEDECER A ALTURA CONSIDERADA, 400 MM. PINTURA EM ESMALTE SINTÉTICO; APLICAÇÃO D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E 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lastRenderedPageBreak/>
                          <w:t xml:space="preserve">VERNIZ; CARROCERIA PINTADA NA COR PREDOMINANTE BRANCA E DETALHES DEGRADE NA COR AZUL, PARA COMBINAÇÃO DE CORES NA CARROCERIA. MADEIRA TODA LISA; TAMPAS DE FECHAMENTO PERIFÉRICO INTEIRIÇAS NA ALTURA DE 300MM; TAMPAS LATERAIS E TRASEIRA REBATÍVEIS; CANTOS 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COM FECHAMENTO ATRAVÉS DE PINOS COM CORRENTES; CANTONEIRA DE FERRO; FUEIROS DE FERRO COM FUNDO ANTIFERRUGEM; UM COROTE PARA ÁGUA DE 15 LITROS, SOB O PISO; GRAMPOS PARA FIXAÇÃO NO CHASSI; APARA-BARRO TRASEIROS COM BORRACHAS INDIVIDUAIS; ASSOALHO EM MADEIRA 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DE LEI, MACHO E FÊMEA, DE NO MÍNIMO 23MM, LIXADO E INSTALADO; - AS TAMPAS, BARRAS DE TAMPAS E MALHAL EM MADEIRA DE LEI; - SINALIZAÇÕES EXTERNAS CONFORME NORMAS DO DENATRAN; E - DEMAIS EQUIPAMENTOS E ACESSÓRIOS OBRIGATÓRIOS DE ACORDO COM AS NORMAS VIGENTES </w:t>
                        </w:r>
                        <w:r w:rsidRPr="00DF4A7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EXIGIDAS PELO CÓDIGO DE TRÂNSITO BRASILEIRO. A CARROCERIA DEVERÁ SER ENTREGUE INSTALADA SOBRE O CHASSI. TREINAMENTO NA ENTREGA DO VEÍCULO.</w:t>
                        </w:r>
                      </w:p>
                      <w:p w:rsidR="005D6FF7" w:rsidRPr="00DF4A7E" w:rsidRDefault="005D6FF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85029637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102873 - POWER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544983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100.500,00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5315033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5813276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102873 - POWER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4187155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99.500,00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8630099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97906517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102873 - POWER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7308147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98.900,00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7842292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9919331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102873 - POWER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671201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98.400,00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3728756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8794672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102873 - POWER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5368175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97.900,00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6141709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21384050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102873 - POWER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21273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97.400,00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8496325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6996970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102873 - POWER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505634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96.900,00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3341398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1996667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102873 - POWER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9631950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96.400,00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5414799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5036625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102873 - POWER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6221048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95.900,00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34604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0430225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102873 - POWER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4612693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95.400,00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968965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3849875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102873 - POWER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4372086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842314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20572247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5285221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105.000,00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2091449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6622677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5463331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100.000,00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6599654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3189218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7016628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99.000,00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7254494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7933294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0235588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98.500,00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9738260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4634965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39804325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98.000,00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3562329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3618252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1121669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97.500,00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6463988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8548775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93882436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97.000,00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6429739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4522873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1948069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96.500,00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1558774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6436994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9164271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96.000,00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7390165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5613319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7339385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95.500,00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2725866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  <w:tr w:rsidR="005D6FF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5D6FF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7994938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5537818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95.000,00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2201382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</w:tbl>
          <w:p w:rsidR="005D6FF7" w:rsidRDefault="005D6FF7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D6FF7" w:rsidRPr="00DF4A7E">
              <w:tc>
                <w:tcPr>
                  <w:tcW w:w="940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F4A7E" w:rsidRDefault="00DF4A7E">
                  <w:pPr>
                    <w:pStyle w:val="NormalWeb"/>
                    <w:spacing w:line="275" w:lineRule="atLeast"/>
                    <w:ind w:firstLine="700"/>
                    <w:jc w:val="both"/>
                    <w:divId w:val="156914592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DF4A7E" w:rsidRDefault="00DF4A7E">
                  <w:pPr>
                    <w:pStyle w:val="NormalWeb"/>
                    <w:spacing w:line="275" w:lineRule="atLeast"/>
                    <w:ind w:firstLine="700"/>
                    <w:jc w:val="both"/>
                    <w:divId w:val="156914592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DF4A7E" w:rsidRDefault="00DF4A7E">
                  <w:pPr>
                    <w:pStyle w:val="NormalWeb"/>
                    <w:spacing w:line="275" w:lineRule="atLeast"/>
                    <w:ind w:firstLine="700"/>
                    <w:jc w:val="both"/>
                    <w:divId w:val="156914592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1F3D96">
                  <w:pPr>
                    <w:pStyle w:val="NormalWeb"/>
                    <w:spacing w:line="275" w:lineRule="atLeast"/>
                    <w:ind w:firstLine="700"/>
                    <w:jc w:val="both"/>
                    <w:divId w:val="156914592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Ato contínuo procedeu-se a abertura do envelope contendo a documentação de habilitação da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licitante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que </w:t>
                  </w:r>
                  <w:r w:rsidR="00DF4A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ofertou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o menor preço, 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qua</w:t>
                  </w:r>
                  <w:r w:rsidR="00DF4A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após a apreciação dos documentos mostr</w:t>
                  </w:r>
                  <w:r w:rsidR="00DF4A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ou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-se em conformidade com as exigências do edital. Em razão disso, o Pregoei</w:t>
                  </w:r>
                  <w:r w:rsidR="00DF4A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 resolveu declarar vencedor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:</w:t>
                  </w:r>
                </w:p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D6FF7" w:rsidRPr="00DF4A7E" w:rsidRDefault="005D6FF7">
            <w:pPr>
              <w:spacing w:line="1" w:lineRule="auto"/>
              <w:rPr>
                <w:lang w:val="pt-BR"/>
              </w:rPr>
            </w:pPr>
          </w:p>
        </w:tc>
      </w:tr>
      <w:tr w:rsidR="005D6FF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5D6FF7" w:rsidRDefault="005D6FF7">
            <w:pPr>
              <w:rPr>
                <w:vanish/>
              </w:rPr>
            </w:pPr>
            <w:bookmarkStart w:id="8" w:name="__bookmark_13"/>
            <w:bookmarkEnd w:id="8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5004"/>
              <w:gridCol w:w="1700"/>
              <w:gridCol w:w="1700"/>
            </w:tblGrid>
            <w:tr w:rsidR="005D6FF7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Negociado</w:t>
                  </w:r>
                  <w:proofErr w:type="spellEnd"/>
                </w:p>
              </w:tc>
            </w:tr>
            <w:tr w:rsidR="005D6FF7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5D6FF7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divId w:val="11338696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4222806 - BARI IMPORTS VEICULOS LTDA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1F3D96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R$95.000,00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5D6FF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1F3D96">
                        <w:pPr>
                          <w:jc w:val="right"/>
                          <w:divId w:val="146133955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5D6FF7" w:rsidRDefault="005D6FF7">
                        <w:pPr>
                          <w:spacing w:line="1" w:lineRule="auto"/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</w:pPr>
                </w:p>
              </w:tc>
            </w:tr>
          </w:tbl>
          <w:p w:rsidR="005D6FF7" w:rsidRDefault="005D6FF7">
            <w:pPr>
              <w:spacing w:line="1" w:lineRule="auto"/>
            </w:pPr>
          </w:p>
        </w:tc>
      </w:tr>
      <w:tr w:rsidR="005D6FF7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5D6FF7" w:rsidRDefault="005D6FF7">
            <w:pPr>
              <w:spacing w:line="1" w:lineRule="auto"/>
            </w:pPr>
          </w:p>
        </w:tc>
      </w:tr>
      <w:tr w:rsidR="005D6FF7" w:rsidRPr="00DF4A7E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5D6FF7" w:rsidRDefault="005D6FF7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5D6FF7" w:rsidRPr="00DF4A7E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DF4A7E" w:rsidRDefault="00DF4A7E">
                  <w:pPr>
                    <w:pStyle w:val="NormalWeb"/>
                    <w:spacing w:line="275" w:lineRule="atLeast"/>
                    <w:ind w:firstLine="700"/>
                    <w:jc w:val="both"/>
                    <w:divId w:val="177335298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1F3D96">
                  <w:pPr>
                    <w:pStyle w:val="NormalWeb"/>
                    <w:spacing w:line="275" w:lineRule="atLeast"/>
                    <w:ind w:firstLine="700"/>
                    <w:jc w:val="both"/>
                    <w:divId w:val="177335298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Consultados pelo pregoeiro sobre o interesse em interpor recurso, os representantes presentes renunciaram a este direito. Os autos seguirão para análise e homologação pela autoridade superior. Nada mais havendo a relatar, deu-se por encerrada a sessão. 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DF4A7E" w:rsidRDefault="00DF4A7E">
                  <w:pPr>
                    <w:pStyle w:val="NormalWeb"/>
                    <w:spacing w:line="275" w:lineRule="atLeast"/>
                    <w:ind w:firstLine="700"/>
                    <w:jc w:val="both"/>
                    <w:divId w:val="177335298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D6FF7" w:rsidRPr="00DF4A7E" w:rsidRDefault="005D6FF7">
            <w:pPr>
              <w:spacing w:line="1" w:lineRule="auto"/>
              <w:rPr>
                <w:lang w:val="pt-BR"/>
              </w:rPr>
            </w:pPr>
          </w:p>
        </w:tc>
      </w:tr>
      <w:tr w:rsidR="005D6FF7" w:rsidRPr="00DF4A7E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5D6FF7" w:rsidRPr="00DF4A7E" w:rsidRDefault="005D6FF7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5D6FF7" w:rsidRPr="00DF4A7E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5D6FF7" w:rsidRPr="00DF4A7E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5D6FF7" w:rsidRPr="00DF4A7E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DF4A7E" w:rsidRDefault="00DF4A7E">
                              <w:pPr>
                                <w:jc w:val="center"/>
                                <w:divId w:val="796142514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9" w:name="__bookmark_15"/>
                              <w:bookmarkEnd w:id="9"/>
                              <w:r w:rsidRPr="00DF4A7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JEAN M</w:t>
                              </w:r>
                              <w:bookmarkStart w:id="10" w:name="_GoBack"/>
                              <w:bookmarkEnd w:id="10"/>
                              <w:r w:rsidRPr="00DF4A7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ESSIAS RODRIGUES VARGAS</w:t>
                              </w:r>
                              <w:r w:rsidR="001F3D96" w:rsidRPr="00DF4A7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="001F3D96" w:rsidRPr="00DF4A7E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Pregoeiro Oficial</w:t>
                              </w:r>
                            </w:p>
                            <w:p w:rsidR="005D6FF7" w:rsidRPr="00DF4A7E" w:rsidRDefault="005D6FF7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5D6FF7" w:rsidRPr="00DF4A7E" w:rsidRDefault="005D6FF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5D6FF7" w:rsidRPr="00DF4A7E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Default="005D6FF7">
                  <w:pPr>
                    <w:rPr>
                      <w:vanish/>
                    </w:rPr>
                  </w:pPr>
                  <w:bookmarkStart w:id="11" w:name="__bookmark_16"/>
                  <w:bookmarkEnd w:id="11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5D6FF7" w:rsidRPr="00DF4A7E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D6FF7" w:rsidRPr="00DF4A7E" w:rsidRDefault="005D6FF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141" w:rightFromText="141" w:vertAnchor="text" w:horzAnchor="margin" w:tblpY="513"/>
                    <w:tblOverlap w:val="never"/>
                    <w:tblW w:w="3136" w:type="dxa"/>
                    <w:tblBorders>
                      <w:top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DF4A7E" w:rsidRPr="00DF4A7E" w:rsidTr="00DF4A7E">
                    <w:tc>
                      <w:tcPr>
                        <w:tcW w:w="3136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</w:tcPr>
                      <w:p w:rsidR="00DF4A7E" w:rsidRPr="00DF4A7E" w:rsidRDefault="00DF4A7E" w:rsidP="00DF4A7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F4A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KARINE KASPAREIT </w:t>
                        </w:r>
                        <w:r w:rsidRPr="00DF4A7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br/>
                          <w:t>Equipe de Apoio</w:t>
                        </w:r>
                      </w:p>
                      <w:p w:rsidR="00DF4A7E" w:rsidRPr="00DF4A7E" w:rsidRDefault="00DF4A7E" w:rsidP="00DF4A7E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D6FF7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  <w:p w:rsidR="00DF4A7E" w:rsidRPr="00DF4A7E" w:rsidRDefault="00DF4A7E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6FF7" w:rsidRPr="00DF4A7E" w:rsidRDefault="005D6FF7">
                  <w:pPr>
                    <w:rPr>
                      <w:vanish/>
                      <w:lang w:val="pt-BR"/>
                    </w:rPr>
                  </w:pPr>
                  <w:bookmarkStart w:id="12" w:name="__bookmark_17"/>
                  <w:bookmarkEnd w:id="12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5D6FF7" w:rsidRPr="00DF4A7E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D6FF7" w:rsidRPr="00DF4A7E" w:rsidRDefault="005D6FF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5D6FF7" w:rsidRPr="00DF4A7E" w:rsidRDefault="005D6FF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5D6FF7" w:rsidRPr="00DF4A7E" w:rsidRDefault="005D6FF7">
            <w:pPr>
              <w:spacing w:line="1" w:lineRule="auto"/>
              <w:rPr>
                <w:lang w:val="pt-BR"/>
              </w:rPr>
            </w:pPr>
          </w:p>
        </w:tc>
      </w:tr>
    </w:tbl>
    <w:p w:rsidR="001F3D96" w:rsidRPr="00DF4A7E" w:rsidRDefault="001F3D96">
      <w:pPr>
        <w:rPr>
          <w:lang w:val="pt-BR"/>
        </w:rPr>
      </w:pPr>
    </w:p>
    <w:sectPr w:rsidR="001F3D96" w:rsidRPr="00DF4A7E" w:rsidSect="00DF4A7E">
      <w:headerReference w:type="default" r:id="rId6"/>
      <w:footerReference w:type="default" r:id="rId7"/>
      <w:pgSz w:w="12240" w:h="15840"/>
      <w:pgMar w:top="269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96" w:rsidRDefault="001F3D96">
      <w:r>
        <w:separator/>
      </w:r>
    </w:p>
  </w:endnote>
  <w:endnote w:type="continuationSeparator" w:id="0">
    <w:p w:rsidR="001F3D96" w:rsidRDefault="001F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5D6FF7">
      <w:tc>
        <w:tcPr>
          <w:tcW w:w="9621" w:type="dxa"/>
        </w:tcPr>
        <w:p w:rsidR="005D6FF7" w:rsidRDefault="005D6FF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96" w:rsidRDefault="001F3D96">
      <w:r>
        <w:separator/>
      </w:r>
    </w:p>
  </w:footnote>
  <w:footnote w:type="continuationSeparator" w:id="0">
    <w:p w:rsidR="001F3D96" w:rsidRDefault="001F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5D6FF7">
      <w:tc>
        <w:tcPr>
          <w:tcW w:w="9621" w:type="dxa"/>
        </w:tcPr>
        <w:p w:rsidR="005D6FF7" w:rsidRDefault="005D6FF7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5D6FF7" w:rsidRDefault="005D6FF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F7"/>
    <w:rsid w:val="001F3D96"/>
    <w:rsid w:val="005D6FF7"/>
    <w:rsid w:val="00D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0EC5-02DA-4639-AE0A-6D1B742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25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2</cp:revision>
  <dcterms:created xsi:type="dcterms:W3CDTF">2020-03-19T12:27:00Z</dcterms:created>
  <dcterms:modified xsi:type="dcterms:W3CDTF">2020-03-19T12:27:00Z</dcterms:modified>
</cp:coreProperties>
</file>